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50326" w14:textId="77777777" w:rsidR="009A294F" w:rsidRPr="009A294F" w:rsidRDefault="009A294F" w:rsidP="009A294F">
      <w:r w:rsidRPr="009A294F">
        <w:rPr>
          <w:b/>
          <w:bCs/>
        </w:rPr>
        <w:t>PSYCHOTERAPEUTICKÁ INTERVENCE PROVÁDĚNÁ LÉKAŘEM V ORDINACI PLDD.</w:t>
      </w:r>
    </w:p>
    <w:p w14:paraId="70F69827" w14:textId="77777777" w:rsidR="009A294F" w:rsidRPr="009A294F" w:rsidRDefault="009A294F" w:rsidP="009A294F">
      <w:r w:rsidRPr="009A294F">
        <w:t>Číslo výkonu:</w:t>
      </w:r>
      <w:r w:rsidRPr="009A294F">
        <w:br/>
      </w:r>
      <w:r w:rsidRPr="009A294F">
        <w:rPr>
          <w:b/>
          <w:bCs/>
        </w:rPr>
        <w:t>02035</w:t>
      </w:r>
    </w:p>
    <w:p w14:paraId="3F37F7B8" w14:textId="77777777" w:rsidR="009A294F" w:rsidRPr="009A294F" w:rsidRDefault="009A294F" w:rsidP="009A294F">
      <w:r w:rsidRPr="009A294F">
        <w:t>Autorská odbornost:</w:t>
      </w:r>
      <w:r w:rsidRPr="009A294F">
        <w:br/>
      </w:r>
      <w:r w:rsidRPr="009A294F">
        <w:rPr>
          <w:b/>
          <w:bCs/>
        </w:rPr>
        <w:t>(002) praktické lékařství pro děti a dorost a pediatrie</w:t>
      </w:r>
    </w:p>
    <w:p w14:paraId="612728E1" w14:textId="77777777" w:rsidR="009A294F" w:rsidRPr="009A294F" w:rsidRDefault="009A294F" w:rsidP="009A294F">
      <w:r w:rsidRPr="009A294F">
        <w:rPr>
          <w:b/>
          <w:bCs/>
        </w:rPr>
        <w:t>Popis:</w:t>
      </w:r>
      <w:r w:rsidRPr="009A294F">
        <w:br/>
      </w:r>
      <w:r w:rsidRPr="009A294F">
        <w:rPr>
          <w:i/>
          <w:iCs/>
        </w:rPr>
        <w:t>(Pokud má výkon jednoznačné indikace, uveďte je.)</w:t>
      </w:r>
      <w:r w:rsidRPr="009A294F">
        <w:br/>
        <w:t>Psychoterapeutická intervence prováděná lékařem v ordinaci praktického lékaře pro děti a dorost (PLDD), zaměřená na zvládání psychických obtíží u dětí a dospívajících. Výkon je poskytován v rámci kompetencí lékaře v případech, kdy není dostupná včasná péče odborného pracoviště (dětská psychiatrie, klinická psychologie). Cílem intervence je stabilizace psychického stavu pacienta, podpora zvládání obtíží, posílení motivace a spolupráce v rámci léčebného procesu. Výkon může být hrazen opakovaně u jednoho pacienta, a to až do doby jeho převzetí do péče specialistou v oboru dětské psychiatrie nebo klinické psychologie.</w:t>
      </w:r>
    </w:p>
    <w:p w14:paraId="3658342E" w14:textId="77777777" w:rsidR="009A294F" w:rsidRPr="009A294F" w:rsidRDefault="009A294F" w:rsidP="009A294F">
      <w:r w:rsidRPr="009A294F">
        <w:rPr>
          <w:b/>
          <w:bCs/>
        </w:rPr>
        <w:t>Poznámka:</w:t>
      </w:r>
    </w:p>
    <w:p w14:paraId="70D68686" w14:textId="77777777" w:rsidR="009A294F" w:rsidRPr="009A294F" w:rsidRDefault="009A294F" w:rsidP="009A294F">
      <w:r w:rsidRPr="009A294F">
        <w:rPr>
          <w:b/>
          <w:bCs/>
        </w:rPr>
        <w:t>Čím výkon začíná:</w:t>
      </w:r>
      <w:r w:rsidRPr="009A294F">
        <w:br/>
        <w:t>Odebráním anamnézy, rozbor situace pacienta.</w:t>
      </w:r>
    </w:p>
    <w:p w14:paraId="70F3BD42" w14:textId="77777777" w:rsidR="009A294F" w:rsidRPr="009A294F" w:rsidRDefault="009A294F" w:rsidP="009A294F">
      <w:r w:rsidRPr="009A294F">
        <w:rPr>
          <w:b/>
          <w:bCs/>
        </w:rPr>
        <w:t>Obsah a rozsah výkonu:</w:t>
      </w:r>
      <w:r w:rsidRPr="009A294F">
        <w:br/>
        <w:t>Jedná se o cílený nebo kontrolní, časově náročný rozhovor lékaře s pacientem a případně jeho zákonnými zástupci, zaměřený na zvládání akutních psychických krizí (např. úzkostných stavů, pocitů bezvýchodnosti) v souladu se zásadou „tady a teď“. Cílem je stabilizace psychického stavu pacienta, posílení jeho motivace, spolupráce a aktivního přístupu k léčbě. Součástí výkonu je rovněž klinická diagnostická rozvaha a v indikovaných případech preskripce farmakoterapie. Tento typ intervence je nezbytný v situacích, kdy není dostupná akutní péče odborného pracoviště (např. dětské psychiatrie), a je poskytován v rámci kompetencí praktického lékaře pro děti a dorost.</w:t>
      </w:r>
    </w:p>
    <w:p w14:paraId="51B09379" w14:textId="77777777" w:rsidR="009A294F" w:rsidRPr="009A294F" w:rsidRDefault="009A294F" w:rsidP="009A294F">
      <w:r w:rsidRPr="009A294F">
        <w:rPr>
          <w:b/>
          <w:bCs/>
        </w:rPr>
        <w:t>Čím výkon končí:</w:t>
      </w:r>
      <w:r w:rsidRPr="009A294F">
        <w:br/>
        <w:t>V indikovaných případech předpisem potřebné medikace, naplánováním kontrolní návštěvy. Zápisem do zdravotní dokumentace.</w:t>
      </w:r>
    </w:p>
    <w:p w14:paraId="7E166497" w14:textId="77777777" w:rsidR="009A294F" w:rsidRPr="009A294F" w:rsidRDefault="009A294F" w:rsidP="009A294F">
      <w:r w:rsidRPr="009A294F">
        <w:rPr>
          <w:b/>
          <w:bCs/>
        </w:rPr>
        <w:t>Kategorie: </w:t>
      </w:r>
      <w:proofErr w:type="gramStart"/>
      <w:r w:rsidRPr="009A294F">
        <w:t>P - hrazen</w:t>
      </w:r>
      <w:proofErr w:type="gramEnd"/>
      <w:r w:rsidRPr="009A294F">
        <w:t xml:space="preserve"> plně;</w:t>
      </w:r>
    </w:p>
    <w:p w14:paraId="3C1DFAAE" w14:textId="77777777" w:rsidR="009A294F" w:rsidRPr="009A294F" w:rsidRDefault="009A294F" w:rsidP="009A294F">
      <w:r w:rsidRPr="009A294F">
        <w:rPr>
          <w:b/>
          <w:bCs/>
        </w:rPr>
        <w:t>Typ formuláře: </w:t>
      </w:r>
      <w:r w:rsidRPr="009A294F">
        <w:t>Ambulantní</w:t>
      </w:r>
    </w:p>
    <w:p w14:paraId="6526A892" w14:textId="77777777" w:rsidR="009A294F" w:rsidRPr="009A294F" w:rsidRDefault="009A294F" w:rsidP="009A294F">
      <w:r w:rsidRPr="009A294F">
        <w:rPr>
          <w:b/>
          <w:bCs/>
        </w:rPr>
        <w:t>Omezení místem: </w:t>
      </w:r>
      <w:proofErr w:type="gramStart"/>
      <w:r w:rsidRPr="009A294F">
        <w:t>A - pouze</w:t>
      </w:r>
      <w:proofErr w:type="gramEnd"/>
      <w:r w:rsidRPr="009A294F">
        <w:t xml:space="preserve"> ambulantně</w:t>
      </w:r>
    </w:p>
    <w:p w14:paraId="171DCE32" w14:textId="77777777" w:rsidR="009A294F" w:rsidRPr="009A294F" w:rsidRDefault="009A294F" w:rsidP="009A294F">
      <w:r w:rsidRPr="009A294F">
        <w:rPr>
          <w:b/>
          <w:bCs/>
        </w:rPr>
        <w:t>Omezení frekvencí: </w:t>
      </w:r>
      <w:r w:rsidRPr="009A294F">
        <w:t>1x 1 den možno vykázat opakovaně dle potřeby pacienta do převzetí do odborné péče.</w:t>
      </w:r>
    </w:p>
    <w:p w14:paraId="6D7C0FE1" w14:textId="77777777" w:rsidR="009A294F" w:rsidRPr="009A294F" w:rsidRDefault="009A294F" w:rsidP="009A294F">
      <w:r w:rsidRPr="009A294F">
        <w:rPr>
          <w:b/>
          <w:bCs/>
        </w:rPr>
        <w:t>Obvyklá doba trvání celého výkonu v minutách: </w:t>
      </w:r>
      <w:r w:rsidRPr="009A294F">
        <w:t>30</w:t>
      </w:r>
    </w:p>
    <w:p w14:paraId="4B7A2206" w14:textId="77777777" w:rsidR="009A294F" w:rsidRPr="009A294F" w:rsidRDefault="009A294F" w:rsidP="009A294F">
      <w:r w:rsidRPr="009A294F">
        <w:rPr>
          <w:b/>
          <w:bCs/>
        </w:rPr>
        <w:t>Podmínky:</w:t>
      </w:r>
      <w:r w:rsidRPr="009A294F">
        <w:br/>
      </w:r>
      <w:r w:rsidRPr="009A294F">
        <w:rPr>
          <w:i/>
          <w:iCs/>
        </w:rPr>
        <w:t>(Pokud je omezení místem "S",</w:t>
      </w:r>
      <w:r w:rsidRPr="009A294F">
        <w:rPr>
          <w:i/>
          <w:iCs/>
        </w:rPr>
        <w:br/>
        <w:t>popište, čím je pracoviště specializované.)</w:t>
      </w:r>
    </w:p>
    <w:p w14:paraId="2778209D" w14:textId="77777777" w:rsidR="009A294F" w:rsidRPr="009A294F" w:rsidRDefault="009A294F" w:rsidP="009A294F">
      <w:r w:rsidRPr="009A294F">
        <w:rPr>
          <w:b/>
          <w:bCs/>
        </w:rPr>
        <w:t>Důvod změnového řízení:</w:t>
      </w:r>
      <w:r w:rsidRPr="009A294F">
        <w:br/>
      </w:r>
      <w:r w:rsidRPr="009A294F">
        <w:rPr>
          <w:i/>
          <w:iCs/>
        </w:rPr>
        <w:t>(V případě, že výkon nahrazuje staré metody,</w:t>
      </w:r>
      <w:r w:rsidRPr="009A294F">
        <w:rPr>
          <w:i/>
          <w:iCs/>
        </w:rPr>
        <w:br/>
      </w:r>
      <w:r w:rsidRPr="009A294F">
        <w:rPr>
          <w:i/>
          <w:iCs/>
        </w:rPr>
        <w:lastRenderedPageBreak/>
        <w:t>doplňte čísla původních výkonů.)</w:t>
      </w:r>
      <w:r w:rsidRPr="009A294F">
        <w:br/>
        <w:t>S ohledem na dlouhodobý nedostatek dětských a dorostových psychiatrů a psychologů, prodlužující se čekací doby na odborné vyšetření, v kombinaci s narůstajícím výskytem psychických obtíží u dětské a dospívající populace, je stále větší podíl této péče realizován v ordinacích praktických lékařů pro děti a dorost (PLDD). Tento trend je doložitelný mimo jiné i rostoucím počtem antidepresiv a anxiolytik ze strany PLDD v posledních letech. Jedná se o péči mimořádně časově náročnou, která vyžaduje opakované konzultace a kontinuální sledování pacienta až do doby, než je zajištěno jeho převzetí do péče příslušného odborného pracoviště. Vzhledem k personální krizi v oboru psychiatrie neočekáváme zlepšení nejen v roce 2026 ale i v následujících letech. Z tohoto důvodu bude péče nadále vyžadována po registrujících PLDD.</w:t>
      </w:r>
    </w:p>
    <w:p w14:paraId="4687F81C" w14:textId="77777777" w:rsidR="009A294F" w:rsidRPr="009A294F" w:rsidRDefault="009A294F" w:rsidP="009A294F">
      <w:r w:rsidRPr="009A294F">
        <w:rPr>
          <w:b/>
          <w:bCs/>
        </w:rPr>
        <w:t>Posouzení medicínské efektivity:</w:t>
      </w:r>
      <w:r w:rsidRPr="009A294F">
        <w:t> Takto rozsáhlý typ péče nebyl v minulosti v rámci primární pediatrické praxe běžně poskytován a není zohledněn ve stávajícím systému kapitačního financování a je realizován v ordinacích PLDD.</w:t>
      </w:r>
    </w:p>
    <w:p w14:paraId="6946122D" w14:textId="77777777" w:rsidR="009A294F" w:rsidRPr="009A294F" w:rsidRDefault="009A294F" w:rsidP="009A294F">
      <w:r w:rsidRPr="009A294F">
        <w:rPr>
          <w:b/>
          <w:bCs/>
        </w:rPr>
        <w:t>Ekonomický dopad:</w:t>
      </w:r>
      <w:r w:rsidRPr="009A294F">
        <w:br/>
      </w:r>
      <w:r w:rsidRPr="009A294F">
        <w:rPr>
          <w:i/>
          <w:iCs/>
        </w:rPr>
        <w:t>(Doplňte odhadovaný počet pacientů za rok)</w:t>
      </w:r>
      <w:r w:rsidRPr="009A294F">
        <w:br/>
        <w:t>Předpokládaná frekvence cca 1-2 pacienti /</w:t>
      </w:r>
      <w:proofErr w:type="spellStart"/>
      <w:r w:rsidRPr="009A294F">
        <w:t>měs</w:t>
      </w:r>
      <w:proofErr w:type="spellEnd"/>
      <w:r w:rsidRPr="009A294F">
        <w:t>. V běžné ordinaci PLDD.</w:t>
      </w:r>
    </w:p>
    <w:p w14:paraId="4034378B" w14:textId="77777777" w:rsidR="009A294F" w:rsidRPr="009A294F" w:rsidRDefault="009A294F" w:rsidP="009A294F">
      <w:r w:rsidRPr="009A294F">
        <w:rPr>
          <w:b/>
          <w:bCs/>
        </w:rPr>
        <w:t>Porovnání s prokázaným léčebným přínosem:</w:t>
      </w:r>
      <w:r w:rsidRPr="009A294F">
        <w:t> Reálně je tato péče vyžadována a poskytována v ordinacích PLDD.</w:t>
      </w:r>
    </w:p>
    <w:p w14:paraId="2E439841" w14:textId="77777777" w:rsidR="009A294F" w:rsidRPr="009A294F" w:rsidRDefault="009A294F" w:rsidP="009A294F">
      <w:r w:rsidRPr="009A294F">
        <w:rPr>
          <w:b/>
          <w:bCs/>
        </w:rPr>
        <w:t>Způsob úhrady v dalších zemích:</w:t>
      </w:r>
      <w:r w:rsidRPr="009A294F">
        <w:t> není známo.</w:t>
      </w:r>
    </w:p>
    <w:p w14:paraId="7234B766" w14:textId="77777777" w:rsidR="009A294F" w:rsidRPr="009A294F" w:rsidRDefault="009A294F" w:rsidP="009A294F">
      <w:r w:rsidRPr="009A294F">
        <w:rPr>
          <w:b/>
          <w:bCs/>
        </w:rPr>
        <w:t>Další odbornosti: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1"/>
        <w:gridCol w:w="5388"/>
        <w:gridCol w:w="6611"/>
      </w:tblGrid>
      <w:tr w:rsidR="009A294F" w:rsidRPr="009A294F" w14:paraId="440494B7" w14:textId="77777777">
        <w:trPr>
          <w:tblCellSpacing w:w="15" w:type="dxa"/>
        </w:trPr>
        <w:tc>
          <w:tcPr>
            <w:tcW w:w="750" w:type="dxa"/>
            <w:vAlign w:val="center"/>
            <w:hideMark/>
          </w:tcPr>
          <w:p w14:paraId="6B6CB053" w14:textId="77777777" w:rsidR="009A294F" w:rsidRPr="009A294F" w:rsidRDefault="009A294F" w:rsidP="009A294F">
            <w:r w:rsidRPr="009A294F">
              <w:t>Kód</w:t>
            </w:r>
          </w:p>
        </w:tc>
        <w:tc>
          <w:tcPr>
            <w:tcW w:w="6" w:type="dxa"/>
            <w:vAlign w:val="center"/>
            <w:hideMark/>
          </w:tcPr>
          <w:p w14:paraId="43B54C20" w14:textId="77777777" w:rsidR="009A294F" w:rsidRPr="009A294F" w:rsidRDefault="009A294F" w:rsidP="009A294F">
            <w:r w:rsidRPr="009A294F">
              <w:t>Název</w:t>
            </w:r>
          </w:p>
        </w:tc>
        <w:tc>
          <w:tcPr>
            <w:tcW w:w="750" w:type="dxa"/>
            <w:vAlign w:val="center"/>
            <w:hideMark/>
          </w:tcPr>
          <w:p w14:paraId="1D3637BA" w14:textId="77777777" w:rsidR="009A294F" w:rsidRPr="009A294F" w:rsidRDefault="009A294F" w:rsidP="009A294F">
            <w:r w:rsidRPr="009A294F">
              <w:t>Režie</w:t>
            </w:r>
          </w:p>
        </w:tc>
      </w:tr>
      <w:tr w:rsidR="009A294F" w:rsidRPr="009A294F" w14:paraId="27B5C091" w14:textId="7777777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7ECA0885" w14:textId="77777777" w:rsidR="009A294F" w:rsidRPr="009A294F" w:rsidRDefault="009A294F" w:rsidP="009A294F">
            <w:r w:rsidRPr="009A294F">
              <w:pict w14:anchorId="6C9597EB">
                <v:rect id="_x0000_i1103" style="width:0;height:1.5pt" o:hralign="center" o:hrstd="t" o:hr="t" fillcolor="#a0a0a0" stroked="f"/>
              </w:pict>
            </w:r>
          </w:p>
        </w:tc>
      </w:tr>
      <w:tr w:rsidR="009A294F" w:rsidRPr="009A294F" w14:paraId="32A3BA14" w14:textId="7777777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02A94409" w14:textId="77777777" w:rsidR="009A294F" w:rsidRPr="009A294F" w:rsidRDefault="009A294F" w:rsidP="009A294F">
            <w:r w:rsidRPr="009A294F">
              <w:pict w14:anchorId="41F1F1E8">
                <v:rect id="_x0000_i1104" style="width:0;height:1.5pt" o:hralign="center" o:hrstd="t" o:hr="t" fillcolor="#a0a0a0" stroked="f"/>
              </w:pict>
            </w:r>
          </w:p>
        </w:tc>
      </w:tr>
    </w:tbl>
    <w:p w14:paraId="4E265C92" w14:textId="77777777" w:rsidR="009A294F" w:rsidRPr="009A294F" w:rsidRDefault="009A294F" w:rsidP="009A294F">
      <w:r w:rsidRPr="009A294F">
        <w:rPr>
          <w:b/>
          <w:bCs/>
        </w:rPr>
        <w:t>Nositelé: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3"/>
        <w:gridCol w:w="3030"/>
        <w:gridCol w:w="780"/>
        <w:gridCol w:w="930"/>
        <w:gridCol w:w="1041"/>
        <w:gridCol w:w="1530"/>
        <w:gridCol w:w="9551"/>
      </w:tblGrid>
      <w:tr w:rsidR="009A294F" w:rsidRPr="009A294F" w14:paraId="13FCFA64" w14:textId="77777777">
        <w:trPr>
          <w:gridAfter w:val="1"/>
          <w:tblCellSpacing w:w="15" w:type="dxa"/>
        </w:trPr>
        <w:tc>
          <w:tcPr>
            <w:tcW w:w="750" w:type="dxa"/>
            <w:vAlign w:val="center"/>
            <w:hideMark/>
          </w:tcPr>
          <w:p w14:paraId="30BA2C93" w14:textId="77777777" w:rsidR="009A294F" w:rsidRPr="009A294F" w:rsidRDefault="009A294F" w:rsidP="009A294F">
            <w:r w:rsidRPr="009A294F">
              <w:t>Pořadí</w:t>
            </w:r>
          </w:p>
        </w:tc>
        <w:tc>
          <w:tcPr>
            <w:tcW w:w="750" w:type="dxa"/>
            <w:vAlign w:val="center"/>
            <w:hideMark/>
          </w:tcPr>
          <w:p w14:paraId="714CCD94" w14:textId="77777777" w:rsidR="009A294F" w:rsidRPr="009A294F" w:rsidRDefault="009A294F" w:rsidP="009A294F">
            <w:r w:rsidRPr="009A294F">
              <w:t>Kategorie</w:t>
            </w:r>
          </w:p>
        </w:tc>
        <w:tc>
          <w:tcPr>
            <w:tcW w:w="3000" w:type="dxa"/>
            <w:vAlign w:val="center"/>
            <w:hideMark/>
          </w:tcPr>
          <w:p w14:paraId="2A77A03A" w14:textId="77777777" w:rsidR="009A294F" w:rsidRPr="009A294F" w:rsidRDefault="009A294F" w:rsidP="009A294F">
            <w:r w:rsidRPr="009A294F">
              <w:t>Funkce</w:t>
            </w:r>
          </w:p>
        </w:tc>
        <w:tc>
          <w:tcPr>
            <w:tcW w:w="750" w:type="dxa"/>
            <w:vAlign w:val="center"/>
            <w:hideMark/>
          </w:tcPr>
          <w:p w14:paraId="4A4A957B" w14:textId="77777777" w:rsidR="009A294F" w:rsidRPr="009A294F" w:rsidRDefault="009A294F" w:rsidP="009A294F">
            <w:r w:rsidRPr="009A294F">
              <w:t>Praxe</w:t>
            </w:r>
          </w:p>
        </w:tc>
        <w:tc>
          <w:tcPr>
            <w:tcW w:w="900" w:type="dxa"/>
            <w:vAlign w:val="center"/>
            <w:hideMark/>
          </w:tcPr>
          <w:p w14:paraId="2A55634E" w14:textId="77777777" w:rsidR="009A294F" w:rsidRPr="009A294F" w:rsidRDefault="009A294F" w:rsidP="009A294F">
            <w:r w:rsidRPr="009A294F">
              <w:t>Čas</w:t>
            </w:r>
          </w:p>
        </w:tc>
        <w:tc>
          <w:tcPr>
            <w:tcW w:w="6" w:type="dxa"/>
            <w:vAlign w:val="center"/>
            <w:hideMark/>
          </w:tcPr>
          <w:p w14:paraId="28CF7616" w14:textId="77777777" w:rsidR="009A294F" w:rsidRPr="009A294F" w:rsidRDefault="009A294F" w:rsidP="009A294F">
            <w:r w:rsidRPr="009A294F">
              <w:t>Poznámka</w:t>
            </w:r>
          </w:p>
        </w:tc>
        <w:tc>
          <w:tcPr>
            <w:tcW w:w="1500" w:type="dxa"/>
            <w:vAlign w:val="center"/>
            <w:hideMark/>
          </w:tcPr>
          <w:p w14:paraId="39F20029" w14:textId="77777777" w:rsidR="009A294F" w:rsidRPr="009A294F" w:rsidRDefault="009A294F" w:rsidP="009A294F">
            <w:r w:rsidRPr="009A294F">
              <w:t>Aktuální body</w:t>
            </w:r>
          </w:p>
        </w:tc>
      </w:tr>
      <w:tr w:rsidR="009A294F" w:rsidRPr="009A294F" w14:paraId="0DD95CD4" w14:textId="77777777">
        <w:trPr>
          <w:gridAfter w:val="1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6B1E8B78" w14:textId="77777777" w:rsidR="009A294F" w:rsidRPr="009A294F" w:rsidRDefault="009A294F" w:rsidP="009A294F">
            <w:r w:rsidRPr="009A294F">
              <w:pict w14:anchorId="79DA1B88">
                <v:rect id="_x0000_i1105" style="width:0;height:1.5pt" o:hralign="center" o:hrstd="t" o:hr="t" fillcolor="#a0a0a0" stroked="f"/>
              </w:pict>
            </w:r>
          </w:p>
        </w:tc>
      </w:tr>
      <w:tr w:rsidR="009A294F" w:rsidRPr="009A294F" w14:paraId="30882668" w14:textId="77777777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66CAE996" w14:textId="77777777" w:rsidR="009A294F" w:rsidRPr="009A294F" w:rsidRDefault="009A294F" w:rsidP="009A294F">
            <w:r w:rsidRPr="009A294F">
              <w:t>10</w:t>
            </w:r>
          </w:p>
        </w:tc>
        <w:tc>
          <w:tcPr>
            <w:tcW w:w="0" w:type="auto"/>
            <w:vAlign w:val="center"/>
            <w:hideMark/>
          </w:tcPr>
          <w:p w14:paraId="116FFEA7" w14:textId="77777777" w:rsidR="009A294F" w:rsidRPr="009A294F" w:rsidRDefault="009A294F" w:rsidP="009A294F">
            <w:r w:rsidRPr="009A294F">
              <w:t>L3</w:t>
            </w:r>
          </w:p>
        </w:tc>
        <w:tc>
          <w:tcPr>
            <w:tcW w:w="0" w:type="auto"/>
            <w:vAlign w:val="center"/>
            <w:hideMark/>
          </w:tcPr>
          <w:p w14:paraId="10891A5F" w14:textId="77777777" w:rsidR="009A294F" w:rsidRPr="009A294F" w:rsidRDefault="009A294F" w:rsidP="009A294F">
            <w:r w:rsidRPr="009A294F">
              <w:t>PLDD</w:t>
            </w:r>
          </w:p>
        </w:tc>
        <w:tc>
          <w:tcPr>
            <w:tcW w:w="0" w:type="auto"/>
            <w:vAlign w:val="center"/>
            <w:hideMark/>
          </w:tcPr>
          <w:p w14:paraId="76C56FD9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0F60C0A9" w14:textId="77777777" w:rsidR="009A294F" w:rsidRPr="009A294F" w:rsidRDefault="009A294F" w:rsidP="009A294F">
            <w:r w:rsidRPr="009A294F">
              <w:t>30</w:t>
            </w:r>
          </w:p>
        </w:tc>
        <w:tc>
          <w:tcPr>
            <w:tcW w:w="0" w:type="auto"/>
            <w:vAlign w:val="center"/>
            <w:hideMark/>
          </w:tcPr>
          <w:p w14:paraId="0DCBCB5F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5E45A2EC" w14:textId="77777777" w:rsidR="009A294F" w:rsidRPr="009A294F" w:rsidRDefault="009A294F" w:rsidP="009A294F">
            <w:r w:rsidRPr="009A294F">
              <w:t>409,61</w:t>
            </w:r>
          </w:p>
        </w:tc>
      </w:tr>
      <w:tr w:rsidR="009A294F" w:rsidRPr="009A294F" w14:paraId="44A04DF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36221E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21C7DDE6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0B9883EB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75098D28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0A793FFB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68982AD1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30AF7B54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409,61</w:t>
            </w:r>
          </w:p>
        </w:tc>
        <w:tc>
          <w:tcPr>
            <w:tcW w:w="0" w:type="auto"/>
            <w:vAlign w:val="center"/>
            <w:hideMark/>
          </w:tcPr>
          <w:p w14:paraId="571B1277" w14:textId="77777777" w:rsidR="009A294F" w:rsidRPr="009A294F" w:rsidRDefault="009A294F" w:rsidP="009A294F">
            <w:pPr>
              <w:rPr>
                <w:b/>
                <w:bCs/>
              </w:rPr>
            </w:pPr>
          </w:p>
        </w:tc>
      </w:tr>
      <w:tr w:rsidR="009A294F" w:rsidRPr="009A294F" w14:paraId="53E5D186" w14:textId="7777777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54DC3521" w14:textId="77777777" w:rsidR="009A294F" w:rsidRPr="009A294F" w:rsidRDefault="009A294F" w:rsidP="009A294F">
            <w:r w:rsidRPr="009A294F">
              <w:pict w14:anchorId="3F5F30D5">
                <v:rect id="_x0000_i1106" style="width:0;height:1.5pt" o:hralign="center" o:hrstd="t" o:hr="t" fillcolor="#a0a0a0" stroked="f"/>
              </w:pict>
            </w:r>
          </w:p>
        </w:tc>
        <w:tc>
          <w:tcPr>
            <w:tcW w:w="0" w:type="auto"/>
            <w:vAlign w:val="center"/>
            <w:hideMark/>
          </w:tcPr>
          <w:p w14:paraId="1EEF0D81" w14:textId="77777777" w:rsidR="009A294F" w:rsidRPr="009A294F" w:rsidRDefault="009A294F" w:rsidP="009A294F"/>
        </w:tc>
      </w:tr>
    </w:tbl>
    <w:p w14:paraId="32A3DC58" w14:textId="77777777" w:rsidR="009A294F" w:rsidRPr="009A294F" w:rsidRDefault="009A294F" w:rsidP="009A294F">
      <w:r w:rsidRPr="009A294F">
        <w:rPr>
          <w:b/>
          <w:bCs/>
        </w:rPr>
        <w:t xml:space="preserve">Přímo spotřebovaný </w:t>
      </w:r>
      <w:proofErr w:type="gramStart"/>
      <w:r w:rsidRPr="009A294F">
        <w:rPr>
          <w:b/>
          <w:bCs/>
        </w:rPr>
        <w:t>materiál - PMAT</w:t>
      </w:r>
      <w:proofErr w:type="gramEnd"/>
      <w:r w:rsidRPr="009A294F">
        <w:rPr>
          <w:b/>
          <w:bCs/>
        </w:rPr>
        <w:t>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1"/>
        <w:gridCol w:w="8706"/>
        <w:gridCol w:w="1626"/>
        <w:gridCol w:w="1765"/>
        <w:gridCol w:w="1765"/>
        <w:gridCol w:w="1476"/>
        <w:gridCol w:w="1491"/>
      </w:tblGrid>
      <w:tr w:rsidR="009A294F" w:rsidRPr="009A294F" w14:paraId="008AEAD9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5348ED91" w14:textId="77777777" w:rsidR="009A294F" w:rsidRPr="009A294F" w:rsidRDefault="009A294F" w:rsidP="009A294F">
            <w:r w:rsidRPr="009A294F">
              <w:t>Kód</w:t>
            </w:r>
          </w:p>
        </w:tc>
        <w:tc>
          <w:tcPr>
            <w:tcW w:w="4500" w:type="dxa"/>
            <w:vAlign w:val="center"/>
            <w:hideMark/>
          </w:tcPr>
          <w:p w14:paraId="2FCEA619" w14:textId="77777777" w:rsidR="009A294F" w:rsidRPr="009A294F" w:rsidRDefault="009A294F" w:rsidP="009A294F">
            <w:r w:rsidRPr="009A294F">
              <w:t>Název</w:t>
            </w:r>
          </w:p>
        </w:tc>
        <w:tc>
          <w:tcPr>
            <w:tcW w:w="750" w:type="dxa"/>
            <w:vAlign w:val="center"/>
            <w:hideMark/>
          </w:tcPr>
          <w:p w14:paraId="25C6DF6E" w14:textId="77777777" w:rsidR="009A294F" w:rsidRPr="009A294F" w:rsidRDefault="009A294F" w:rsidP="009A294F">
            <w:r w:rsidRPr="009A294F">
              <w:t>Doplněk</w:t>
            </w:r>
          </w:p>
        </w:tc>
        <w:tc>
          <w:tcPr>
            <w:tcW w:w="900" w:type="dxa"/>
            <w:vAlign w:val="center"/>
            <w:hideMark/>
          </w:tcPr>
          <w:p w14:paraId="59764A56" w14:textId="77777777" w:rsidR="009A294F" w:rsidRPr="009A294F" w:rsidRDefault="009A294F" w:rsidP="009A294F">
            <w:r w:rsidRPr="009A294F">
              <w:t>Množství</w:t>
            </w:r>
          </w:p>
        </w:tc>
        <w:tc>
          <w:tcPr>
            <w:tcW w:w="900" w:type="dxa"/>
            <w:vAlign w:val="center"/>
            <w:hideMark/>
          </w:tcPr>
          <w:p w14:paraId="2A0EBB1B" w14:textId="77777777" w:rsidR="009A294F" w:rsidRPr="009A294F" w:rsidRDefault="009A294F" w:rsidP="009A294F">
            <w:r w:rsidRPr="009A294F">
              <w:t>Jednotka</w:t>
            </w:r>
          </w:p>
        </w:tc>
        <w:tc>
          <w:tcPr>
            <w:tcW w:w="750" w:type="dxa"/>
            <w:vAlign w:val="center"/>
            <w:hideMark/>
          </w:tcPr>
          <w:p w14:paraId="122CC9F0" w14:textId="77777777" w:rsidR="009A294F" w:rsidRPr="009A294F" w:rsidRDefault="009A294F" w:rsidP="009A294F">
            <w:r w:rsidRPr="009A294F">
              <w:t>Cena</w:t>
            </w:r>
          </w:p>
        </w:tc>
        <w:tc>
          <w:tcPr>
            <w:tcW w:w="750" w:type="dxa"/>
            <w:vAlign w:val="center"/>
            <w:hideMark/>
          </w:tcPr>
          <w:p w14:paraId="5B4BA878" w14:textId="77777777" w:rsidR="009A294F" w:rsidRPr="009A294F" w:rsidRDefault="009A294F" w:rsidP="009A294F">
            <w:r w:rsidRPr="009A294F">
              <w:t>Body</w:t>
            </w:r>
          </w:p>
        </w:tc>
      </w:tr>
      <w:tr w:rsidR="009A294F" w:rsidRPr="009A294F" w14:paraId="44646675" w14:textId="7777777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6C6045D8" w14:textId="77777777" w:rsidR="009A294F" w:rsidRPr="009A294F" w:rsidRDefault="009A294F" w:rsidP="009A294F">
            <w:r w:rsidRPr="009A294F">
              <w:pict w14:anchorId="41E1421B">
                <v:rect id="_x0000_i1107" style="width:0;height:1.5pt" o:hralign="center" o:hrstd="t" o:hr="t" fillcolor="#a0a0a0" stroked="f"/>
              </w:pict>
            </w:r>
          </w:p>
        </w:tc>
      </w:tr>
      <w:tr w:rsidR="009A294F" w:rsidRPr="009A294F" w14:paraId="4F9E5D1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BB669A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625C0274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7ED6F42E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176272F6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36E110B9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734B5C60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2D23C08B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0,00</w:t>
            </w:r>
          </w:p>
        </w:tc>
      </w:tr>
      <w:tr w:rsidR="009A294F" w:rsidRPr="009A294F" w14:paraId="3D95898C" w14:textId="7777777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096688AA" w14:textId="77777777" w:rsidR="009A294F" w:rsidRPr="009A294F" w:rsidRDefault="009A294F" w:rsidP="009A294F">
            <w:r w:rsidRPr="009A294F">
              <w:pict w14:anchorId="79B1E0C5">
                <v:rect id="_x0000_i1108" style="width:0;height:1.5pt" o:hralign="center" o:hrstd="t" o:hr="t" fillcolor="#a0a0a0" stroked="f"/>
              </w:pict>
            </w:r>
          </w:p>
        </w:tc>
      </w:tr>
    </w:tbl>
    <w:p w14:paraId="2CCA84A5" w14:textId="77777777" w:rsidR="009A294F" w:rsidRPr="009A294F" w:rsidRDefault="009A294F" w:rsidP="009A294F">
      <w:r w:rsidRPr="009A294F">
        <w:rPr>
          <w:b/>
          <w:bCs/>
        </w:rPr>
        <w:t xml:space="preserve">Přímo spotřebované léčivé </w:t>
      </w:r>
      <w:proofErr w:type="gramStart"/>
      <w:r w:rsidRPr="009A294F">
        <w:rPr>
          <w:b/>
          <w:bCs/>
        </w:rPr>
        <w:t>přípravy - PLP</w:t>
      </w:r>
      <w:proofErr w:type="gramEnd"/>
      <w:r w:rsidRPr="009A294F">
        <w:rPr>
          <w:b/>
          <w:bCs/>
        </w:rPr>
        <w:t>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3"/>
        <w:gridCol w:w="7418"/>
        <w:gridCol w:w="1389"/>
        <w:gridCol w:w="1261"/>
        <w:gridCol w:w="1466"/>
        <w:gridCol w:w="1508"/>
        <w:gridCol w:w="1508"/>
        <w:gridCol w:w="1261"/>
        <w:gridCol w:w="1276"/>
      </w:tblGrid>
      <w:tr w:rsidR="009A294F" w:rsidRPr="009A294F" w14:paraId="4C59116B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704F7E0A" w14:textId="77777777" w:rsidR="009A294F" w:rsidRPr="009A294F" w:rsidRDefault="009A294F" w:rsidP="009A294F">
            <w:r w:rsidRPr="009A294F">
              <w:t>Kód</w:t>
            </w:r>
          </w:p>
        </w:tc>
        <w:tc>
          <w:tcPr>
            <w:tcW w:w="4500" w:type="dxa"/>
            <w:vAlign w:val="center"/>
            <w:hideMark/>
          </w:tcPr>
          <w:p w14:paraId="34A32624" w14:textId="77777777" w:rsidR="009A294F" w:rsidRPr="009A294F" w:rsidRDefault="009A294F" w:rsidP="009A294F">
            <w:r w:rsidRPr="009A294F">
              <w:t>Název</w:t>
            </w:r>
          </w:p>
        </w:tc>
        <w:tc>
          <w:tcPr>
            <w:tcW w:w="750" w:type="dxa"/>
            <w:vAlign w:val="center"/>
            <w:hideMark/>
          </w:tcPr>
          <w:p w14:paraId="71FB0B1E" w14:textId="77777777" w:rsidR="009A294F" w:rsidRPr="009A294F" w:rsidRDefault="009A294F" w:rsidP="009A294F">
            <w:proofErr w:type="spellStart"/>
            <w:r w:rsidRPr="009A294F">
              <w:t>Doplňek</w:t>
            </w:r>
            <w:proofErr w:type="spellEnd"/>
          </w:p>
        </w:tc>
        <w:tc>
          <w:tcPr>
            <w:tcW w:w="750" w:type="dxa"/>
            <w:vAlign w:val="center"/>
            <w:hideMark/>
          </w:tcPr>
          <w:p w14:paraId="46E66826" w14:textId="77777777" w:rsidR="009A294F" w:rsidRPr="009A294F" w:rsidRDefault="009A294F" w:rsidP="009A294F">
            <w:r w:rsidRPr="009A294F">
              <w:t>ATC</w:t>
            </w:r>
          </w:p>
        </w:tc>
        <w:tc>
          <w:tcPr>
            <w:tcW w:w="750" w:type="dxa"/>
            <w:vAlign w:val="center"/>
            <w:hideMark/>
          </w:tcPr>
          <w:p w14:paraId="1036432A" w14:textId="77777777" w:rsidR="009A294F" w:rsidRPr="009A294F" w:rsidRDefault="009A294F" w:rsidP="009A294F">
            <w:r w:rsidRPr="009A294F">
              <w:t>Omezení</w:t>
            </w:r>
          </w:p>
        </w:tc>
        <w:tc>
          <w:tcPr>
            <w:tcW w:w="900" w:type="dxa"/>
            <w:vAlign w:val="center"/>
            <w:hideMark/>
          </w:tcPr>
          <w:p w14:paraId="0CBB4F12" w14:textId="77777777" w:rsidR="009A294F" w:rsidRPr="009A294F" w:rsidRDefault="009A294F" w:rsidP="009A294F">
            <w:r w:rsidRPr="009A294F">
              <w:t>Množství</w:t>
            </w:r>
          </w:p>
        </w:tc>
        <w:tc>
          <w:tcPr>
            <w:tcW w:w="900" w:type="dxa"/>
            <w:vAlign w:val="center"/>
            <w:hideMark/>
          </w:tcPr>
          <w:p w14:paraId="08D50A7B" w14:textId="77777777" w:rsidR="009A294F" w:rsidRPr="009A294F" w:rsidRDefault="009A294F" w:rsidP="009A294F">
            <w:r w:rsidRPr="009A294F">
              <w:t>Jednotka</w:t>
            </w:r>
          </w:p>
        </w:tc>
        <w:tc>
          <w:tcPr>
            <w:tcW w:w="750" w:type="dxa"/>
            <w:vAlign w:val="center"/>
            <w:hideMark/>
          </w:tcPr>
          <w:p w14:paraId="6FFFD936" w14:textId="77777777" w:rsidR="009A294F" w:rsidRPr="009A294F" w:rsidRDefault="009A294F" w:rsidP="009A294F">
            <w:r w:rsidRPr="009A294F">
              <w:t>Cena</w:t>
            </w:r>
          </w:p>
        </w:tc>
        <w:tc>
          <w:tcPr>
            <w:tcW w:w="750" w:type="dxa"/>
            <w:vAlign w:val="center"/>
            <w:hideMark/>
          </w:tcPr>
          <w:p w14:paraId="453CE63A" w14:textId="77777777" w:rsidR="009A294F" w:rsidRPr="009A294F" w:rsidRDefault="009A294F" w:rsidP="009A294F">
            <w:r w:rsidRPr="009A294F">
              <w:t>Body</w:t>
            </w:r>
          </w:p>
        </w:tc>
      </w:tr>
      <w:tr w:rsidR="009A294F" w:rsidRPr="009A294F" w14:paraId="1E82C3C0" w14:textId="77777777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14:paraId="0FFE0141" w14:textId="77777777" w:rsidR="009A294F" w:rsidRPr="009A294F" w:rsidRDefault="009A294F" w:rsidP="009A294F">
            <w:r w:rsidRPr="009A294F">
              <w:pict w14:anchorId="3808D30A">
                <v:rect id="_x0000_i1109" style="width:0;height:1.5pt" o:hralign="center" o:hrstd="t" o:hr="t" fillcolor="#a0a0a0" stroked="f"/>
              </w:pict>
            </w:r>
          </w:p>
        </w:tc>
      </w:tr>
      <w:tr w:rsidR="009A294F" w:rsidRPr="009A294F" w14:paraId="1373601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9C6BE0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20E34306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498EFE11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0DB5B78F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0F4F9336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7ACF432C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7C50F6E7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491CE8F0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7521241D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0,00</w:t>
            </w:r>
          </w:p>
        </w:tc>
      </w:tr>
      <w:tr w:rsidR="009A294F" w:rsidRPr="009A294F" w14:paraId="58494E7D" w14:textId="77777777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14:paraId="4C399656" w14:textId="77777777" w:rsidR="009A294F" w:rsidRPr="009A294F" w:rsidRDefault="009A294F" w:rsidP="009A294F">
            <w:r w:rsidRPr="009A294F">
              <w:pict w14:anchorId="4594E8A5">
                <v:rect id="_x0000_i1110" style="width:0;height:1.5pt" o:hralign="center" o:hrstd="t" o:hr="t" fillcolor="#a0a0a0" stroked="f"/>
              </w:pict>
            </w:r>
          </w:p>
        </w:tc>
      </w:tr>
    </w:tbl>
    <w:p w14:paraId="0F54E4CF" w14:textId="77777777" w:rsidR="009A294F" w:rsidRPr="009A294F" w:rsidRDefault="009A294F" w:rsidP="009A294F">
      <w:r w:rsidRPr="009A294F">
        <w:rPr>
          <w:b/>
          <w:bCs/>
        </w:rPr>
        <w:t>Přístroje: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"/>
        <w:gridCol w:w="4559"/>
        <w:gridCol w:w="3079"/>
        <w:gridCol w:w="3360"/>
        <w:gridCol w:w="2961"/>
        <w:gridCol w:w="2130"/>
        <w:gridCol w:w="780"/>
        <w:gridCol w:w="795"/>
      </w:tblGrid>
      <w:tr w:rsidR="009A294F" w:rsidRPr="009A294F" w14:paraId="562C821D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46DA930B" w14:textId="77777777" w:rsidR="009A294F" w:rsidRPr="009A294F" w:rsidRDefault="009A294F" w:rsidP="009A294F">
            <w:r w:rsidRPr="009A294F">
              <w:t>Kód</w:t>
            </w:r>
          </w:p>
        </w:tc>
        <w:tc>
          <w:tcPr>
            <w:tcW w:w="0" w:type="auto"/>
            <w:vAlign w:val="center"/>
            <w:hideMark/>
          </w:tcPr>
          <w:p w14:paraId="4A47EF87" w14:textId="77777777" w:rsidR="009A294F" w:rsidRPr="009A294F" w:rsidRDefault="009A294F" w:rsidP="009A294F">
            <w:r w:rsidRPr="009A294F">
              <w:t>Název</w:t>
            </w:r>
          </w:p>
        </w:tc>
        <w:tc>
          <w:tcPr>
            <w:tcW w:w="0" w:type="auto"/>
            <w:vAlign w:val="center"/>
            <w:hideMark/>
          </w:tcPr>
          <w:p w14:paraId="44BCE26A" w14:textId="77777777" w:rsidR="009A294F" w:rsidRPr="009A294F" w:rsidRDefault="009A294F" w:rsidP="009A294F">
            <w:r w:rsidRPr="009A294F">
              <w:t>D.Ž.</w:t>
            </w:r>
          </w:p>
        </w:tc>
        <w:tc>
          <w:tcPr>
            <w:tcW w:w="0" w:type="auto"/>
            <w:vAlign w:val="center"/>
            <w:hideMark/>
          </w:tcPr>
          <w:p w14:paraId="1D46C437" w14:textId="77777777" w:rsidR="009A294F" w:rsidRPr="009A294F" w:rsidRDefault="009A294F" w:rsidP="009A294F">
            <w:r w:rsidRPr="009A294F">
              <w:t>N.Ú.</w:t>
            </w:r>
          </w:p>
        </w:tc>
        <w:tc>
          <w:tcPr>
            <w:tcW w:w="0" w:type="auto"/>
            <w:vAlign w:val="center"/>
            <w:hideMark/>
          </w:tcPr>
          <w:p w14:paraId="3EE2454D" w14:textId="77777777" w:rsidR="009A294F" w:rsidRPr="009A294F" w:rsidRDefault="009A294F" w:rsidP="009A294F">
            <w:r w:rsidRPr="009A294F">
              <w:t>D.P.</w:t>
            </w:r>
          </w:p>
        </w:tc>
        <w:tc>
          <w:tcPr>
            <w:tcW w:w="2100" w:type="dxa"/>
            <w:vAlign w:val="center"/>
            <w:hideMark/>
          </w:tcPr>
          <w:p w14:paraId="09897437" w14:textId="77777777" w:rsidR="009A294F" w:rsidRPr="009A294F" w:rsidRDefault="009A294F" w:rsidP="009A294F">
            <w:r w:rsidRPr="009A294F">
              <w:t>Procento z výkonu</w:t>
            </w:r>
          </w:p>
        </w:tc>
        <w:tc>
          <w:tcPr>
            <w:tcW w:w="750" w:type="dxa"/>
            <w:vAlign w:val="center"/>
            <w:hideMark/>
          </w:tcPr>
          <w:p w14:paraId="793C2244" w14:textId="77777777" w:rsidR="009A294F" w:rsidRPr="009A294F" w:rsidRDefault="009A294F" w:rsidP="009A294F">
            <w:r w:rsidRPr="009A294F">
              <w:t>Cena</w:t>
            </w:r>
          </w:p>
        </w:tc>
        <w:tc>
          <w:tcPr>
            <w:tcW w:w="750" w:type="dxa"/>
            <w:vAlign w:val="center"/>
            <w:hideMark/>
          </w:tcPr>
          <w:p w14:paraId="12FB8510" w14:textId="77777777" w:rsidR="009A294F" w:rsidRPr="009A294F" w:rsidRDefault="009A294F" w:rsidP="009A294F">
            <w:r w:rsidRPr="009A294F">
              <w:t>Body</w:t>
            </w:r>
          </w:p>
        </w:tc>
      </w:tr>
      <w:tr w:rsidR="009A294F" w:rsidRPr="009A294F" w14:paraId="03DA2C36" w14:textId="77777777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14:paraId="0488816F" w14:textId="77777777" w:rsidR="009A294F" w:rsidRPr="009A294F" w:rsidRDefault="009A294F" w:rsidP="009A294F">
            <w:r w:rsidRPr="009A294F">
              <w:pict w14:anchorId="7CADDCC0">
                <v:rect id="_x0000_i1111" style="width:0;height:1.5pt" o:hralign="center" o:hrstd="t" o:hr="t" fillcolor="#a0a0a0" stroked="f"/>
              </w:pict>
            </w:r>
          </w:p>
        </w:tc>
      </w:tr>
      <w:tr w:rsidR="009A294F" w:rsidRPr="009A294F" w14:paraId="37D3910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DEBF86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73666273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39DBCFC3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40BE3A97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5CDA8906" w14:textId="77777777" w:rsidR="009A294F" w:rsidRPr="009A294F" w:rsidRDefault="009A294F" w:rsidP="009A294F"/>
        </w:tc>
        <w:tc>
          <w:tcPr>
            <w:tcW w:w="0" w:type="auto"/>
            <w:vAlign w:val="center"/>
            <w:hideMark/>
          </w:tcPr>
          <w:p w14:paraId="46C780AC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6EA029FD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1177B125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0,00</w:t>
            </w:r>
          </w:p>
        </w:tc>
      </w:tr>
      <w:tr w:rsidR="009A294F" w:rsidRPr="009A294F" w14:paraId="1F4307F4" w14:textId="77777777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14:paraId="4A6EFF40" w14:textId="77777777" w:rsidR="009A294F" w:rsidRPr="009A294F" w:rsidRDefault="009A294F" w:rsidP="009A294F">
            <w:r w:rsidRPr="009A294F">
              <w:pict w14:anchorId="34FAB7A6">
                <v:rect id="_x0000_i1112" style="width:0;height:1.5pt" o:hralign="center" o:hrstd="t" o:hr="t" fillcolor="#a0a0a0" stroked="f"/>
              </w:pict>
            </w:r>
          </w:p>
        </w:tc>
      </w:tr>
    </w:tbl>
    <w:p w14:paraId="6994DCFA" w14:textId="77777777" w:rsidR="009A294F" w:rsidRPr="009A294F" w:rsidRDefault="009A294F" w:rsidP="009A294F">
      <w:r w:rsidRPr="009A294F">
        <w:rPr>
          <w:b/>
          <w:bCs/>
        </w:rPr>
        <w:t>ZUM: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9A294F" w:rsidRPr="009A294F" w14:paraId="27C4ACB3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0EEE4BA6" w14:textId="77777777" w:rsidR="009A294F" w:rsidRPr="009A294F" w:rsidRDefault="009A294F" w:rsidP="009A294F">
            <w:r w:rsidRPr="009A294F">
              <w:t>Kód</w:t>
            </w:r>
          </w:p>
        </w:tc>
        <w:tc>
          <w:tcPr>
            <w:tcW w:w="4500" w:type="dxa"/>
            <w:vAlign w:val="center"/>
            <w:hideMark/>
          </w:tcPr>
          <w:p w14:paraId="66D8D733" w14:textId="77777777" w:rsidR="009A294F" w:rsidRPr="009A294F" w:rsidRDefault="009A294F" w:rsidP="009A294F">
            <w:r w:rsidRPr="009A294F">
              <w:t>Název</w:t>
            </w:r>
          </w:p>
        </w:tc>
      </w:tr>
    </w:tbl>
    <w:p w14:paraId="3F221B74" w14:textId="77777777" w:rsidR="009A294F" w:rsidRPr="009A294F" w:rsidRDefault="009A294F" w:rsidP="009A294F">
      <w:r w:rsidRPr="009A294F">
        <w:br/>
        <w:t>Položky mimo číselník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9A294F" w:rsidRPr="009A294F" w14:paraId="0A6363A5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1A841579" w14:textId="77777777" w:rsidR="009A294F" w:rsidRPr="009A294F" w:rsidRDefault="009A294F" w:rsidP="009A294F">
            <w:r w:rsidRPr="009A294F">
              <w:t>Název</w:t>
            </w:r>
          </w:p>
        </w:tc>
        <w:tc>
          <w:tcPr>
            <w:tcW w:w="4500" w:type="dxa"/>
            <w:vAlign w:val="center"/>
            <w:hideMark/>
          </w:tcPr>
          <w:p w14:paraId="58387EC0" w14:textId="77777777" w:rsidR="009A294F" w:rsidRPr="009A294F" w:rsidRDefault="009A294F" w:rsidP="009A294F">
            <w:r w:rsidRPr="009A294F">
              <w:t>Popis</w:t>
            </w:r>
          </w:p>
        </w:tc>
      </w:tr>
      <w:tr w:rsidR="009A294F" w:rsidRPr="009A294F" w14:paraId="6B620A4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1F266E4" w14:textId="77777777" w:rsidR="009A294F" w:rsidRPr="009A294F" w:rsidRDefault="009A294F" w:rsidP="009A294F">
            <w:r w:rsidRPr="009A294F">
              <w:pict w14:anchorId="11642590">
                <v:rect id="_x0000_i1113" style="width:0;height:1.5pt" o:hralign="center" o:hrstd="t" o:hr="t" fillcolor="#a0a0a0" stroked="f"/>
              </w:pict>
            </w:r>
          </w:p>
        </w:tc>
      </w:tr>
    </w:tbl>
    <w:p w14:paraId="2B310A47" w14:textId="77777777" w:rsidR="009A294F" w:rsidRPr="009A294F" w:rsidRDefault="009A294F" w:rsidP="009A294F"/>
    <w:p w14:paraId="13642089" w14:textId="77777777" w:rsidR="009A294F" w:rsidRPr="009A294F" w:rsidRDefault="009A294F" w:rsidP="009A294F">
      <w:r w:rsidRPr="009A294F">
        <w:rPr>
          <w:b/>
          <w:bCs/>
        </w:rPr>
        <w:t>ZULP: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9A294F" w:rsidRPr="009A294F" w14:paraId="41F22C33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0340D9FA" w14:textId="77777777" w:rsidR="009A294F" w:rsidRPr="009A294F" w:rsidRDefault="009A294F" w:rsidP="009A294F">
            <w:r w:rsidRPr="009A294F">
              <w:t>Kód</w:t>
            </w:r>
          </w:p>
        </w:tc>
        <w:tc>
          <w:tcPr>
            <w:tcW w:w="4500" w:type="dxa"/>
            <w:vAlign w:val="center"/>
            <w:hideMark/>
          </w:tcPr>
          <w:p w14:paraId="69F6F3C1" w14:textId="77777777" w:rsidR="009A294F" w:rsidRPr="009A294F" w:rsidRDefault="009A294F" w:rsidP="009A294F">
            <w:r w:rsidRPr="009A294F">
              <w:t>Název</w:t>
            </w:r>
          </w:p>
        </w:tc>
      </w:tr>
      <w:tr w:rsidR="009A294F" w:rsidRPr="009A294F" w14:paraId="62A1D12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2967F64" w14:textId="77777777" w:rsidR="009A294F" w:rsidRPr="009A294F" w:rsidRDefault="009A294F" w:rsidP="009A294F">
            <w:r w:rsidRPr="009A294F">
              <w:pict w14:anchorId="4A01B903">
                <v:rect id="_x0000_i1114" style="width:0;height:1.5pt" o:hralign="center" o:hrstd="t" o:hr="t" fillcolor="#a0a0a0" stroked="f"/>
              </w:pict>
            </w:r>
          </w:p>
        </w:tc>
      </w:tr>
    </w:tbl>
    <w:p w14:paraId="74E1BD5A" w14:textId="77777777" w:rsidR="009A294F" w:rsidRPr="009A294F" w:rsidRDefault="009A294F" w:rsidP="009A294F">
      <w:r w:rsidRPr="009A294F">
        <w:t>Položky mimo číselník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9A294F" w:rsidRPr="009A294F" w14:paraId="7FA684EE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132A2407" w14:textId="77777777" w:rsidR="009A294F" w:rsidRPr="009A294F" w:rsidRDefault="009A294F" w:rsidP="009A294F">
            <w:r w:rsidRPr="009A294F">
              <w:t>Název</w:t>
            </w:r>
          </w:p>
        </w:tc>
        <w:tc>
          <w:tcPr>
            <w:tcW w:w="4500" w:type="dxa"/>
            <w:vAlign w:val="center"/>
            <w:hideMark/>
          </w:tcPr>
          <w:p w14:paraId="52B4DD9C" w14:textId="77777777" w:rsidR="009A294F" w:rsidRPr="009A294F" w:rsidRDefault="009A294F" w:rsidP="009A294F">
            <w:r w:rsidRPr="009A294F">
              <w:t>Popis</w:t>
            </w:r>
          </w:p>
        </w:tc>
      </w:tr>
      <w:tr w:rsidR="009A294F" w:rsidRPr="009A294F" w14:paraId="5BA061B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246A7CE" w14:textId="77777777" w:rsidR="009A294F" w:rsidRPr="009A294F" w:rsidRDefault="009A294F" w:rsidP="009A294F">
            <w:r w:rsidRPr="009A294F">
              <w:pict w14:anchorId="3F238EAB">
                <v:rect id="_x0000_i1115" style="width:0;height:1.5pt" o:hralign="center" o:hrstd="t" o:hr="t" fillcolor="#a0a0a0" stroked="f"/>
              </w:pict>
            </w:r>
          </w:p>
        </w:tc>
      </w:tr>
    </w:tbl>
    <w:p w14:paraId="32D1F8E2" w14:textId="77777777" w:rsidR="009A294F" w:rsidRPr="009A294F" w:rsidRDefault="009A294F" w:rsidP="009A294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5"/>
        <w:gridCol w:w="7627"/>
      </w:tblGrid>
      <w:tr w:rsidR="009A294F" w:rsidRPr="009A294F" w14:paraId="05098A9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45C78D" w14:textId="77777777" w:rsidR="009A294F" w:rsidRPr="009A294F" w:rsidRDefault="009A294F" w:rsidP="009A294F">
            <w:pPr>
              <w:rPr>
                <w:b/>
                <w:bCs/>
              </w:rPr>
            </w:pPr>
            <w:r w:rsidRPr="009A294F">
              <w:rPr>
                <w:b/>
                <w:bCs/>
              </w:rPr>
              <w:t>Bodová hodnota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3"/>
              <w:gridCol w:w="1890"/>
              <w:gridCol w:w="1880"/>
              <w:gridCol w:w="1919"/>
            </w:tblGrid>
            <w:tr w:rsidR="009A294F" w:rsidRPr="009A294F" w14:paraId="48C32D99" w14:textId="77777777">
              <w:trPr>
                <w:tblCellSpacing w:w="15" w:type="dxa"/>
              </w:trPr>
              <w:tc>
                <w:tcPr>
                  <w:tcW w:w="2400" w:type="dxa"/>
                  <w:vAlign w:val="center"/>
                  <w:hideMark/>
                </w:tcPr>
                <w:p w14:paraId="5C0530B5" w14:textId="77777777" w:rsidR="009A294F" w:rsidRPr="009A294F" w:rsidRDefault="009A294F" w:rsidP="009A294F">
                  <w:r w:rsidRPr="009A294F">
                    <w:t>Přímé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4E2A6A57" w14:textId="77777777" w:rsidR="009A294F" w:rsidRPr="009A294F" w:rsidRDefault="009A294F" w:rsidP="009A294F">
                  <w:r w:rsidRPr="009A294F">
                    <w:t>Osobní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4C3E7C99" w14:textId="77777777" w:rsidR="009A294F" w:rsidRPr="009A294F" w:rsidRDefault="009A294F" w:rsidP="009A294F">
                  <w:r w:rsidRPr="009A294F">
                    <w:t>Režijní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143ED021" w14:textId="77777777" w:rsidR="009A294F" w:rsidRPr="009A294F" w:rsidRDefault="009A294F" w:rsidP="009A294F">
                  <w:r w:rsidRPr="009A294F">
                    <w:t>Celkem</w:t>
                  </w:r>
                </w:p>
              </w:tc>
            </w:tr>
            <w:tr w:rsidR="009A294F" w:rsidRPr="009A294F" w14:paraId="74BADF4A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2B9157C" w14:textId="77777777" w:rsidR="009A294F" w:rsidRPr="009A294F" w:rsidRDefault="009A294F" w:rsidP="009A294F">
                  <w:pPr>
                    <w:rPr>
                      <w:b/>
                      <w:bCs/>
                    </w:rPr>
                  </w:pPr>
                  <w:r w:rsidRPr="009A294F">
                    <w:rPr>
                      <w:b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179F3CA" w14:textId="77777777" w:rsidR="009A294F" w:rsidRPr="009A294F" w:rsidRDefault="009A294F" w:rsidP="009A294F">
                  <w:pPr>
                    <w:rPr>
                      <w:b/>
                      <w:bCs/>
                    </w:rPr>
                  </w:pPr>
                  <w:r w:rsidRPr="009A294F">
                    <w:rPr>
                      <w:b/>
                      <w:bCs/>
                    </w:rPr>
                    <w:t>409,60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E8A59A4" w14:textId="77777777" w:rsidR="009A294F" w:rsidRPr="009A294F" w:rsidRDefault="009A294F" w:rsidP="009A294F">
                  <w:pPr>
                    <w:rPr>
                      <w:b/>
                      <w:bCs/>
                    </w:rPr>
                  </w:pPr>
                  <w:r w:rsidRPr="009A294F">
                    <w:rPr>
                      <w:b/>
                      <w:bCs/>
                    </w:rPr>
                    <w:t>134,10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9D971B" w14:textId="77777777" w:rsidR="009A294F" w:rsidRPr="009A294F" w:rsidRDefault="009A294F" w:rsidP="009A294F">
                  <w:pPr>
                    <w:rPr>
                      <w:b/>
                      <w:bCs/>
                    </w:rPr>
                  </w:pPr>
                  <w:r w:rsidRPr="009A294F">
                    <w:rPr>
                      <w:b/>
                      <w:bCs/>
                    </w:rPr>
                    <w:t>544</w:t>
                  </w:r>
                </w:p>
              </w:tc>
            </w:tr>
          </w:tbl>
          <w:p w14:paraId="40151D15" w14:textId="77777777" w:rsidR="009A294F" w:rsidRPr="009A294F" w:rsidRDefault="009A294F" w:rsidP="009A294F"/>
        </w:tc>
      </w:tr>
    </w:tbl>
    <w:p w14:paraId="7DC37A82" w14:textId="77777777" w:rsidR="00DA5F56" w:rsidRDefault="00DA5F56"/>
    <w:sectPr w:rsidR="00DA5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94F"/>
    <w:rsid w:val="000D6AFF"/>
    <w:rsid w:val="00854B3D"/>
    <w:rsid w:val="009A294F"/>
    <w:rsid w:val="00AA5ADC"/>
    <w:rsid w:val="00B961AB"/>
    <w:rsid w:val="00DA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1D3E"/>
  <w15:chartTrackingRefBased/>
  <w15:docId w15:val="{28E77ABE-E291-46F0-AA49-627F3E86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A29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A29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A29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A29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A29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A29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A29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A29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A29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A29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A29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A29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A294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A294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A29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A29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A29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A29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A29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A29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A29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A29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A29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A29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A29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A294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A29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A294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A29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Kulhánková</dc:creator>
  <cp:keywords/>
  <dc:description/>
  <cp:lastModifiedBy>Jana Kulhánková</cp:lastModifiedBy>
  <cp:revision>1</cp:revision>
  <dcterms:created xsi:type="dcterms:W3CDTF">2025-09-10T10:32:00Z</dcterms:created>
  <dcterms:modified xsi:type="dcterms:W3CDTF">2025-09-10T10:33:00Z</dcterms:modified>
</cp:coreProperties>
</file>